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4688A" w14:textId="77777777" w:rsidR="00D70C3F" w:rsidRDefault="00E139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b/>
        </w:rPr>
      </w:pPr>
      <w:r>
        <w:rPr>
          <w:rFonts w:ascii="Roboto" w:eastAsia="Roboto" w:hAnsi="Roboto" w:cs="Roboto"/>
          <w:b/>
        </w:rPr>
        <w:t xml:space="preserve"> Geography </w:t>
      </w:r>
    </w:p>
    <w:p w14:paraId="487B47CE" w14:textId="77777777" w:rsidR="00D70C3F" w:rsidRDefault="00D70C3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b/>
        </w:rPr>
      </w:pPr>
    </w:p>
    <w:p w14:paraId="3C7E833A" w14:textId="500B5E18" w:rsidR="00D70C3F" w:rsidRDefault="00E139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b/>
        </w:rPr>
      </w:pPr>
      <w:r>
        <w:rPr>
          <w:rFonts w:ascii="Roboto" w:eastAsia="Roboto" w:hAnsi="Roboto" w:cs="Roboto"/>
          <w:b/>
        </w:rPr>
        <w:t xml:space="preserve">We believe that students deserve a broad, progressive and ambitious Geography curriculum, rich in skills and knowledge. Which stimulates curiosity and a wonder of their world and prepares them well for future learning or employment. </w:t>
      </w:r>
      <w:r w:rsidR="00A01192">
        <w:rPr>
          <w:rFonts w:ascii="Roboto" w:eastAsia="Roboto" w:hAnsi="Roboto" w:cs="Roboto"/>
          <w:b/>
        </w:rPr>
        <w:t xml:space="preserve">Despite the barriers some learners may have, we strive to give our students opportunities to experience the world around them. Trips and visits create cultural capital and bring Geography to life. </w:t>
      </w:r>
      <w:r>
        <w:rPr>
          <w:rFonts w:ascii="Roboto" w:eastAsia="Roboto" w:hAnsi="Roboto" w:cs="Roboto"/>
          <w:b/>
        </w:rPr>
        <w:t xml:space="preserve"> Literacy is at the heart of our school, as a golden thread we explicitly teac</w:t>
      </w:r>
      <w:r w:rsidR="00A01192">
        <w:rPr>
          <w:rFonts w:ascii="Roboto" w:eastAsia="Roboto" w:hAnsi="Roboto" w:cs="Roboto"/>
          <w:b/>
        </w:rPr>
        <w:t>h the acquisition of vocabulary</w:t>
      </w:r>
      <w:r>
        <w:rPr>
          <w:rFonts w:ascii="Roboto" w:eastAsia="Roboto" w:hAnsi="Roboto" w:cs="Roboto"/>
          <w:b/>
        </w:rPr>
        <w:t xml:space="preserve"> through each subject. Our Geography curriculum will give students the opportunity to:</w:t>
      </w:r>
    </w:p>
    <w:p w14:paraId="5C7D164B" w14:textId="77777777" w:rsidR="00D70C3F" w:rsidRDefault="00E139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rPr>
      </w:pPr>
      <w:r>
        <w:rPr>
          <w:rFonts w:ascii="Roboto" w:eastAsia="Roboto" w:hAnsi="Roboto" w:cs="Roboto"/>
        </w:rPr>
        <w:t>Skills and knowledge</w:t>
      </w:r>
    </w:p>
    <w:p w14:paraId="45CD2D5D" w14:textId="77777777" w:rsidR="00D70C3F" w:rsidRDefault="00E13925">
      <w:pPr>
        <w:numPr>
          <w:ilvl w:val="0"/>
          <w:numId w:val="1"/>
        </w:numPr>
        <w:pBdr>
          <w:top w:val="none" w:sz="0" w:space="0" w:color="000000"/>
          <w:bottom w:val="none" w:sz="0" w:space="0" w:color="000000"/>
          <w:right w:val="none" w:sz="0" w:space="0" w:color="000000"/>
          <w:between w:val="none" w:sz="0" w:space="0" w:color="000000"/>
        </w:pBdr>
        <w:spacing w:line="276" w:lineRule="auto"/>
      </w:pPr>
      <w:r>
        <w:rPr>
          <w:rFonts w:ascii="Roboto" w:eastAsia="Roboto" w:hAnsi="Roboto" w:cs="Roboto"/>
        </w:rPr>
        <w:t>develop an understanding of physical and human environments and processes;</w:t>
      </w:r>
    </w:p>
    <w:p w14:paraId="6B5214C3" w14:textId="77777777" w:rsidR="00D70C3F" w:rsidRDefault="00E13925">
      <w:pPr>
        <w:numPr>
          <w:ilvl w:val="0"/>
          <w:numId w:val="1"/>
        </w:numPr>
        <w:pBdr>
          <w:top w:val="none" w:sz="0" w:space="0" w:color="000000"/>
          <w:bottom w:val="none" w:sz="0" w:space="0" w:color="000000"/>
          <w:right w:val="none" w:sz="0" w:space="0" w:color="000000"/>
          <w:between w:val="none" w:sz="0" w:space="0" w:color="000000"/>
        </w:pBdr>
        <w:spacing w:line="276" w:lineRule="auto"/>
      </w:pPr>
      <w:r>
        <w:rPr>
          <w:rFonts w:ascii="Roboto" w:eastAsia="Roboto" w:hAnsi="Roboto" w:cs="Roboto"/>
        </w:rPr>
        <w:t>develop an understanding of the diverse character of places and landscapes;</w:t>
      </w:r>
    </w:p>
    <w:p w14:paraId="46F35DB9" w14:textId="77777777" w:rsidR="00D70C3F" w:rsidRDefault="00E13925">
      <w:pPr>
        <w:numPr>
          <w:ilvl w:val="0"/>
          <w:numId w:val="1"/>
        </w:numPr>
        <w:pBdr>
          <w:top w:val="none" w:sz="0" w:space="0" w:color="000000"/>
          <w:bottom w:val="none" w:sz="0" w:space="0" w:color="000000"/>
          <w:right w:val="none" w:sz="0" w:space="0" w:color="000000"/>
          <w:between w:val="none" w:sz="0" w:space="0" w:color="000000"/>
        </w:pBdr>
        <w:spacing w:line="276" w:lineRule="auto"/>
      </w:pPr>
      <w:r>
        <w:rPr>
          <w:rFonts w:ascii="Roboto" w:eastAsia="Roboto" w:hAnsi="Roboto" w:cs="Roboto"/>
        </w:rPr>
        <w:t>develop an understanding of interactions and interrelationships on the Earth’s surface;</w:t>
      </w:r>
    </w:p>
    <w:p w14:paraId="015F56CE" w14:textId="77777777" w:rsidR="00D70C3F" w:rsidRDefault="00E13925">
      <w:pPr>
        <w:numPr>
          <w:ilvl w:val="0"/>
          <w:numId w:val="1"/>
        </w:numPr>
        <w:pBdr>
          <w:top w:val="none" w:sz="0" w:space="0" w:color="000000"/>
          <w:bottom w:val="none" w:sz="0" w:space="0" w:color="000000"/>
          <w:right w:val="none" w:sz="0" w:space="0" w:color="000000"/>
          <w:between w:val="none" w:sz="0" w:space="0" w:color="000000"/>
        </w:pBdr>
        <w:spacing w:line="276" w:lineRule="auto"/>
      </w:pPr>
      <w:r>
        <w:rPr>
          <w:rFonts w:ascii="Roboto" w:eastAsia="Roboto" w:hAnsi="Roboto" w:cs="Roboto"/>
        </w:rPr>
        <w:t>demonstrate knowledge of locations, places, processes, environments and different scales;</w:t>
      </w:r>
    </w:p>
    <w:p w14:paraId="4191D316" w14:textId="77777777" w:rsidR="00D70C3F" w:rsidRDefault="00E13925">
      <w:pPr>
        <w:numPr>
          <w:ilvl w:val="0"/>
          <w:numId w:val="1"/>
        </w:numPr>
        <w:pBdr>
          <w:top w:val="none" w:sz="0" w:space="0" w:color="000000"/>
          <w:bottom w:val="none" w:sz="0" w:space="0" w:color="000000"/>
          <w:right w:val="none" w:sz="0" w:space="0" w:color="000000"/>
          <w:between w:val="none" w:sz="0" w:space="0" w:color="000000"/>
        </w:pBdr>
        <w:spacing w:line="276" w:lineRule="auto"/>
      </w:pPr>
      <w:proofErr w:type="gramStart"/>
      <w:r>
        <w:rPr>
          <w:rFonts w:ascii="Roboto" w:eastAsia="Roboto" w:hAnsi="Roboto" w:cs="Roboto"/>
        </w:rPr>
        <w:t>given</w:t>
      </w:r>
      <w:proofErr w:type="gramEnd"/>
      <w:r>
        <w:rPr>
          <w:rFonts w:ascii="Roboto" w:eastAsia="Roboto" w:hAnsi="Roboto" w:cs="Roboto"/>
        </w:rPr>
        <w:t xml:space="preserve"> access to a range Geographical concepts within context that can be understood at various levels of sophistication. Understanding concepts and how they are used in relation to places, environments and processes; the interrelationships between places, environments and processes;</w:t>
      </w:r>
    </w:p>
    <w:p w14:paraId="125BB9F4" w14:textId="77777777" w:rsidR="00D70C3F" w:rsidRDefault="00E13925">
      <w:pPr>
        <w:numPr>
          <w:ilvl w:val="0"/>
          <w:numId w:val="1"/>
        </w:numPr>
        <w:pBdr>
          <w:top w:val="none" w:sz="0" w:space="0" w:color="000000"/>
          <w:bottom w:val="none" w:sz="0" w:space="0" w:color="000000"/>
          <w:right w:val="none" w:sz="0" w:space="0" w:color="000000"/>
          <w:between w:val="none" w:sz="0" w:space="0" w:color="000000"/>
        </w:pBdr>
        <w:spacing w:line="276" w:lineRule="auto"/>
      </w:pPr>
      <w:r>
        <w:rPr>
          <w:rFonts w:ascii="Roboto" w:eastAsia="Roboto" w:hAnsi="Roboto" w:cs="Roboto"/>
        </w:rPr>
        <w:t>apply knowledge and understanding to interpret, analyse and evaluate geographical information and issues to make judgements, this allows students to show breath of understanding and evaluate appreciation of the interrelationships between different aspects of geographical study;</w:t>
      </w:r>
    </w:p>
    <w:p w14:paraId="63F9851A" w14:textId="77777777" w:rsidR="00D70C3F" w:rsidRDefault="00E13925">
      <w:pPr>
        <w:numPr>
          <w:ilvl w:val="0"/>
          <w:numId w:val="1"/>
        </w:numPr>
        <w:pBdr>
          <w:top w:val="none" w:sz="0" w:space="0" w:color="000000"/>
          <w:bottom w:val="none" w:sz="0" w:space="0" w:color="000000"/>
          <w:right w:val="none" w:sz="0" w:space="0" w:color="000000"/>
          <w:between w:val="none" w:sz="0" w:space="0" w:color="000000"/>
        </w:pBdr>
        <w:spacing w:line="276" w:lineRule="auto"/>
      </w:pPr>
      <w:r>
        <w:rPr>
          <w:rFonts w:ascii="Roboto" w:eastAsia="Roboto" w:hAnsi="Roboto" w:cs="Roboto"/>
        </w:rPr>
        <w:t>develop and demonstrate a range of geographical skills, including cartographic, graphical, numerical and statistical;</w:t>
      </w:r>
    </w:p>
    <w:p w14:paraId="6283F9EF" w14:textId="77777777" w:rsidR="00D70C3F" w:rsidRDefault="00E13925">
      <w:pPr>
        <w:numPr>
          <w:ilvl w:val="0"/>
          <w:numId w:val="1"/>
        </w:numPr>
        <w:pBdr>
          <w:top w:val="none" w:sz="0" w:space="0" w:color="000000"/>
          <w:bottom w:val="none" w:sz="0" w:space="0" w:color="000000"/>
          <w:right w:val="none" w:sz="0" w:space="0" w:color="000000"/>
          <w:between w:val="none" w:sz="0" w:space="0" w:color="000000"/>
        </w:pBdr>
        <w:spacing w:line="276" w:lineRule="auto"/>
      </w:pPr>
      <w:proofErr w:type="gramStart"/>
      <w:r>
        <w:rPr>
          <w:rFonts w:ascii="Roboto" w:eastAsia="Roboto" w:hAnsi="Roboto" w:cs="Roboto"/>
        </w:rPr>
        <w:t>complete</w:t>
      </w:r>
      <w:proofErr w:type="gramEnd"/>
      <w:r>
        <w:rPr>
          <w:rFonts w:ascii="Roboto" w:eastAsia="Roboto" w:hAnsi="Roboto" w:cs="Roboto"/>
        </w:rPr>
        <w:t xml:space="preserve"> programmes of fieldwork; enquiries which include the use of primary data taking place outside the classroom and school grounds.  </w:t>
      </w:r>
    </w:p>
    <w:p w14:paraId="7C1829B3" w14:textId="77777777" w:rsidR="00D70C3F" w:rsidRDefault="00E13925">
      <w:pPr>
        <w:numPr>
          <w:ilvl w:val="0"/>
          <w:numId w:val="1"/>
        </w:numPr>
        <w:pBdr>
          <w:top w:val="none" w:sz="0" w:space="0" w:color="000000"/>
          <w:bottom w:val="none" w:sz="0" w:space="0" w:color="000000"/>
          <w:right w:val="none" w:sz="0" w:space="0" w:color="000000"/>
          <w:between w:val="none" w:sz="0" w:space="0" w:color="000000"/>
        </w:pBdr>
        <w:spacing w:line="276" w:lineRule="auto"/>
      </w:pPr>
      <w:r>
        <w:rPr>
          <w:rFonts w:ascii="Roboto" w:eastAsia="Roboto" w:hAnsi="Roboto" w:cs="Roboto"/>
        </w:rPr>
        <w:t>develop a rich and deep subject knowledge, SoW’s cover a sequence of topics over the course, which stimulates interest as well as extends their knowledge, understanding and skills.</w:t>
      </w:r>
    </w:p>
    <w:p w14:paraId="4604BD1A" w14:textId="5F25A2BF" w:rsidR="00D70C3F" w:rsidRDefault="00D70C3F" w:rsidP="00A01192">
      <w:pPr>
        <w:pBdr>
          <w:top w:val="none" w:sz="0" w:space="0" w:color="000000"/>
          <w:bottom w:val="none" w:sz="0" w:space="0" w:color="000000"/>
          <w:right w:val="none" w:sz="0" w:space="0" w:color="000000"/>
          <w:between w:val="none" w:sz="0" w:space="0" w:color="000000"/>
        </w:pBdr>
        <w:spacing w:line="276" w:lineRule="auto"/>
        <w:ind w:left="720"/>
      </w:pPr>
    </w:p>
    <w:tbl>
      <w:tblPr>
        <w:tblStyle w:val="a2"/>
        <w:tblW w:w="10465" w:type="dxa"/>
        <w:tblBorders>
          <w:top w:val="nil"/>
          <w:left w:val="nil"/>
          <w:bottom w:val="nil"/>
          <w:right w:val="nil"/>
          <w:insideH w:val="nil"/>
          <w:insideV w:val="nil"/>
        </w:tblBorders>
        <w:tblLayout w:type="fixed"/>
        <w:tblLook w:val="0600" w:firstRow="0" w:lastRow="0" w:firstColumn="0" w:lastColumn="0" w:noHBand="1" w:noVBand="1"/>
      </w:tblPr>
      <w:tblGrid>
        <w:gridCol w:w="3489"/>
        <w:gridCol w:w="3488"/>
        <w:gridCol w:w="3488"/>
      </w:tblGrid>
      <w:tr w:rsidR="00D70C3F" w14:paraId="0B150FBD" w14:textId="77777777" w:rsidTr="00A01192">
        <w:trPr>
          <w:trHeight w:val="6885"/>
        </w:trPr>
        <w:tc>
          <w:tcPr>
            <w:tcW w:w="3489" w:type="dxa"/>
            <w:tcBorders>
              <w:top w:val="nil"/>
              <w:left w:val="nil"/>
              <w:bottom w:val="nil"/>
              <w:right w:val="nil"/>
            </w:tcBorders>
            <w:tcMar>
              <w:top w:w="240" w:type="dxa"/>
              <w:left w:w="360" w:type="dxa"/>
              <w:bottom w:w="240" w:type="dxa"/>
              <w:right w:w="360" w:type="dxa"/>
            </w:tcMar>
          </w:tcPr>
          <w:p w14:paraId="73E44A03" w14:textId="77777777" w:rsidR="00D70C3F" w:rsidRDefault="00E13925">
            <w:pPr>
              <w:spacing w:line="276" w:lineRule="auto"/>
              <w:rPr>
                <w:rFonts w:ascii="Roboto" w:eastAsia="Roboto" w:hAnsi="Roboto" w:cs="Roboto"/>
                <w:highlight w:val="white"/>
              </w:rPr>
            </w:pPr>
            <w:bookmarkStart w:id="0" w:name="_GoBack"/>
            <w:bookmarkEnd w:id="0"/>
            <w:r>
              <w:rPr>
                <w:rFonts w:ascii="Roboto" w:eastAsia="Roboto" w:hAnsi="Roboto" w:cs="Roboto"/>
                <w:highlight w:val="white"/>
              </w:rPr>
              <w:lastRenderedPageBreak/>
              <w:t xml:space="preserve">Our pedagogy is underpinned by:·     </w:t>
            </w:r>
            <w:r>
              <w:rPr>
                <w:rFonts w:ascii="Roboto" w:eastAsia="Roboto" w:hAnsi="Roboto" w:cs="Roboto"/>
                <w:highlight w:val="white"/>
              </w:rPr>
              <w:tab/>
              <w:t xml:space="preserve">the regular use of live modelling and exemplar texts to demonstrate processes, standards and expectations·     </w:t>
            </w:r>
            <w:r>
              <w:rPr>
                <w:rFonts w:ascii="Roboto" w:eastAsia="Roboto" w:hAnsi="Roboto" w:cs="Roboto"/>
                <w:highlight w:val="white"/>
              </w:rPr>
              <w:tab/>
              <w:t xml:space="preserve">a range of strategies to deepen knowledge so that it is committed to long term memory·     </w:t>
            </w:r>
            <w:r>
              <w:rPr>
                <w:rFonts w:ascii="Roboto" w:eastAsia="Roboto" w:hAnsi="Roboto" w:cs="Roboto"/>
                <w:highlight w:val="white"/>
              </w:rPr>
              <w:tab/>
              <w:t xml:space="preserve">Marking and targeted feedback that informs planning and addresses misconceptions.·     </w:t>
            </w:r>
            <w:r>
              <w:rPr>
                <w:rFonts w:ascii="Roboto" w:eastAsia="Roboto" w:hAnsi="Roboto" w:cs="Roboto"/>
                <w:highlight w:val="white"/>
              </w:rPr>
              <w:tab/>
              <w:t xml:space="preserve">Trust wide assessments and timely intervention.·     </w:t>
            </w:r>
            <w:r>
              <w:rPr>
                <w:rFonts w:ascii="Roboto" w:eastAsia="Roboto" w:hAnsi="Roboto" w:cs="Roboto"/>
                <w:highlight w:val="white"/>
              </w:rPr>
              <w:tab/>
              <w:t>Using errors as a learning opportunity and building resilience.</w:t>
            </w:r>
          </w:p>
        </w:tc>
        <w:tc>
          <w:tcPr>
            <w:tcW w:w="3488" w:type="dxa"/>
            <w:tcBorders>
              <w:top w:val="nil"/>
              <w:left w:val="nil"/>
              <w:bottom w:val="nil"/>
              <w:right w:val="nil"/>
            </w:tcBorders>
            <w:tcMar>
              <w:top w:w="240" w:type="dxa"/>
              <w:left w:w="360" w:type="dxa"/>
              <w:bottom w:w="240" w:type="dxa"/>
              <w:right w:w="360" w:type="dxa"/>
            </w:tcMar>
          </w:tcPr>
          <w:p w14:paraId="17F85106" w14:textId="77777777" w:rsidR="00D70C3F" w:rsidRDefault="00E13925">
            <w:pPr>
              <w:spacing w:line="276" w:lineRule="auto"/>
              <w:rPr>
                <w:rFonts w:ascii="Roboto" w:eastAsia="Roboto" w:hAnsi="Roboto" w:cs="Roboto"/>
                <w:highlight w:val="white"/>
              </w:rPr>
            </w:pPr>
            <w:r>
              <w:rPr>
                <w:rFonts w:ascii="Roboto" w:eastAsia="Roboto" w:hAnsi="Roboto" w:cs="Roboto"/>
                <w:highlight w:val="white"/>
              </w:rPr>
              <w:t>We will enrich our curriculum by</w:t>
            </w:r>
            <w:proofErr w:type="gramStart"/>
            <w:r>
              <w:rPr>
                <w:rFonts w:ascii="Roboto" w:eastAsia="Roboto" w:hAnsi="Roboto" w:cs="Roboto"/>
                <w:highlight w:val="white"/>
              </w:rPr>
              <w:t>:·</w:t>
            </w:r>
            <w:proofErr w:type="gramEnd"/>
            <w:r>
              <w:rPr>
                <w:rFonts w:ascii="Roboto" w:eastAsia="Roboto" w:hAnsi="Roboto" w:cs="Roboto"/>
                <w:highlight w:val="white"/>
              </w:rPr>
              <w:t xml:space="preserve">     </w:t>
            </w:r>
            <w:r>
              <w:rPr>
                <w:rFonts w:ascii="Roboto" w:eastAsia="Roboto" w:hAnsi="Roboto" w:cs="Roboto"/>
                <w:highlight w:val="white"/>
              </w:rPr>
              <w:tab/>
              <w:t xml:space="preserve">providing fieldwork opportunities both on and off-site.·     </w:t>
            </w:r>
            <w:r>
              <w:rPr>
                <w:rFonts w:ascii="Roboto" w:eastAsia="Roboto" w:hAnsi="Roboto" w:cs="Roboto"/>
                <w:highlight w:val="white"/>
              </w:rPr>
              <w:tab/>
              <w:t xml:space="preserve">encouraging students to contribute to the life of the school and the community, and use these ‘real’ contexts to develop their skills and knowledge in Geography·     </w:t>
            </w:r>
            <w:r>
              <w:rPr>
                <w:rFonts w:ascii="Roboto" w:eastAsia="Roboto" w:hAnsi="Roboto" w:cs="Roboto"/>
                <w:highlight w:val="white"/>
              </w:rPr>
              <w:tab/>
              <w:t>developing partnerships with external providers that extend children’s opportunities for learning. E.g. MAAT activities to stretch the more able</w:t>
            </w:r>
            <w:proofErr w:type="gramStart"/>
            <w:r>
              <w:rPr>
                <w:rFonts w:ascii="Roboto" w:eastAsia="Roboto" w:hAnsi="Roboto" w:cs="Roboto"/>
                <w:highlight w:val="white"/>
              </w:rPr>
              <w:t>.·</w:t>
            </w:r>
            <w:proofErr w:type="gramEnd"/>
            <w:r>
              <w:rPr>
                <w:rFonts w:ascii="Roboto" w:eastAsia="Roboto" w:hAnsi="Roboto" w:cs="Roboto"/>
                <w:highlight w:val="white"/>
              </w:rPr>
              <w:t xml:space="preserve">     </w:t>
            </w:r>
            <w:r>
              <w:rPr>
                <w:rFonts w:ascii="Roboto" w:eastAsia="Roboto" w:hAnsi="Roboto" w:cs="Roboto"/>
                <w:highlight w:val="white"/>
              </w:rPr>
              <w:tab/>
              <w:t xml:space="preserve">establishing cross-curricular links. </w:t>
            </w:r>
          </w:p>
        </w:tc>
        <w:tc>
          <w:tcPr>
            <w:tcW w:w="3488" w:type="dxa"/>
            <w:tcBorders>
              <w:top w:val="nil"/>
              <w:left w:val="nil"/>
              <w:bottom w:val="nil"/>
              <w:right w:val="nil"/>
            </w:tcBorders>
            <w:tcMar>
              <w:top w:w="240" w:type="dxa"/>
              <w:left w:w="360" w:type="dxa"/>
              <w:bottom w:w="240" w:type="dxa"/>
              <w:right w:w="360" w:type="dxa"/>
            </w:tcMar>
          </w:tcPr>
          <w:p w14:paraId="2C491771" w14:textId="77777777" w:rsidR="00D70C3F" w:rsidRDefault="00E13925">
            <w:pPr>
              <w:spacing w:line="276" w:lineRule="auto"/>
              <w:rPr>
                <w:rFonts w:ascii="Roboto" w:eastAsia="Roboto" w:hAnsi="Roboto" w:cs="Roboto"/>
                <w:highlight w:val="white"/>
              </w:rPr>
            </w:pPr>
            <w:r>
              <w:rPr>
                <w:rFonts w:ascii="Roboto" w:eastAsia="Roboto" w:hAnsi="Roboto" w:cs="Roboto"/>
                <w:highlight w:val="white"/>
              </w:rPr>
              <w:t xml:space="preserve">Our curriculum will enable students to:·     </w:t>
            </w:r>
            <w:r>
              <w:rPr>
                <w:rFonts w:ascii="Roboto" w:eastAsia="Roboto" w:hAnsi="Roboto" w:cs="Roboto"/>
                <w:highlight w:val="white"/>
              </w:rPr>
              <w:tab/>
              <w:t xml:space="preserve">learn within a coherent and progressive framework – progression through the course shows a reasonable match between the demand of the curriculum and the capabilities of students.·     </w:t>
            </w:r>
            <w:r>
              <w:rPr>
                <w:rFonts w:ascii="Roboto" w:eastAsia="Roboto" w:hAnsi="Roboto" w:cs="Roboto"/>
                <w:highlight w:val="white"/>
              </w:rPr>
              <w:tab/>
              <w:t xml:space="preserve">develop new skills through a variety of interesting contexts to foster enjoyment.·     </w:t>
            </w:r>
            <w:r>
              <w:rPr>
                <w:rFonts w:ascii="Roboto" w:eastAsia="Roboto" w:hAnsi="Roboto" w:cs="Roboto"/>
                <w:highlight w:val="white"/>
              </w:rPr>
              <w:tab/>
              <w:t xml:space="preserve">build on their understanding of the importance of British values, including democracy, the rule of law, individual liberty and tolerance and respect·     </w:t>
            </w:r>
            <w:r>
              <w:rPr>
                <w:rFonts w:ascii="Roboto" w:eastAsia="Roboto" w:hAnsi="Roboto" w:cs="Roboto"/>
                <w:highlight w:val="white"/>
              </w:rPr>
              <w:tab/>
              <w:t>improve their spiritual, social, moral and cultural understanding of the world.</w:t>
            </w:r>
          </w:p>
        </w:tc>
      </w:tr>
    </w:tbl>
    <w:p w14:paraId="4209764A" w14:textId="77777777" w:rsidR="00D70C3F" w:rsidRDefault="00E139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b/>
        </w:rPr>
      </w:pPr>
      <w:r>
        <w:rPr>
          <w:rFonts w:ascii="Roboto" w:eastAsia="Roboto" w:hAnsi="Roboto" w:cs="Roboto"/>
          <w:b/>
        </w:rPr>
        <w:t>Intent document</w:t>
      </w:r>
    </w:p>
    <w:p w14:paraId="000BCA4E" w14:textId="77777777" w:rsidR="00D70C3F" w:rsidRDefault="00E139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rPr>
      </w:pPr>
      <w:r>
        <w:rPr>
          <w:rFonts w:ascii="Roboto" w:eastAsia="Roboto" w:hAnsi="Roboto" w:cs="Roboto"/>
        </w:rPr>
        <w:t>The Geography curriculum is designed to give all students the confidence and experience to help inform and shape ideas; investigating human and physical strands of the multi-faceted subject. This will enable students to become global citizens and have the cultural literacy to be role models for the future and set a trail for others to emulate. Considering themes such as sustainability, development and climate change in their everyday lives.</w:t>
      </w:r>
    </w:p>
    <w:p w14:paraId="5F5CC882" w14:textId="77777777" w:rsidR="00D70C3F" w:rsidRDefault="00E139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rPr>
      </w:pPr>
      <w:r>
        <w:rPr>
          <w:rFonts w:ascii="Roboto" w:eastAsia="Roboto" w:hAnsi="Roboto" w:cs="Roboto"/>
        </w:rPr>
        <w:t xml:space="preserve">Geography offers the opportunity to study a range of topics that investigate the physical processes of our planet, human societies and the economic and environmental challenges within the local, national and global context. This gives students the confidence to interact with the wider world, leading to fulfilled and positive </w:t>
      </w:r>
      <w:r>
        <w:rPr>
          <w:rFonts w:ascii="Roboto" w:eastAsia="Roboto" w:hAnsi="Roboto" w:cs="Roboto"/>
        </w:rPr>
        <w:lastRenderedPageBreak/>
        <w:t>life experiences. The curriculum encourages students to ask questions, develop critical thinking skills, and layer a deeper understanding of complex concepts as the course navigates through the curriculum.</w:t>
      </w:r>
    </w:p>
    <w:p w14:paraId="05850995" w14:textId="77777777" w:rsidR="00D70C3F" w:rsidRDefault="00E139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rPr>
      </w:pPr>
      <w:r>
        <w:rPr>
          <w:rFonts w:ascii="Roboto" w:eastAsia="Roboto" w:hAnsi="Roboto" w:cs="Roboto"/>
        </w:rPr>
        <w:t>Geographical skills are embedded within units of work throughout all key stages. Fieldwork enquiries enable students to apply their skills, knowledge and understanding within both human and physical Geography.</w:t>
      </w:r>
    </w:p>
    <w:p w14:paraId="5BCD5EE3" w14:textId="77777777" w:rsidR="00D70C3F" w:rsidRDefault="00E139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rFonts w:ascii="Roboto" w:eastAsia="Roboto" w:hAnsi="Roboto" w:cs="Roboto"/>
        </w:rPr>
      </w:pPr>
      <w:r>
        <w:rPr>
          <w:rFonts w:ascii="Roboto" w:eastAsia="Roboto" w:hAnsi="Roboto" w:cs="Roboto"/>
        </w:rPr>
        <w:t>Geography bridges the curriculum from the physical process in Science, creativity in English to the quantitate skills of Mathematics. Students are able to use these connections to excel in the wider world.</w:t>
      </w:r>
    </w:p>
    <w:p w14:paraId="70BE086C" w14:textId="77777777" w:rsidR="00D70C3F" w:rsidRDefault="00D70C3F">
      <w:pPr>
        <w:spacing w:line="276" w:lineRule="auto"/>
        <w:rPr>
          <w:rFonts w:ascii="Poppins" w:eastAsia="Poppins" w:hAnsi="Poppins" w:cs="Poppins"/>
          <w:sz w:val="18"/>
          <w:szCs w:val="18"/>
        </w:rPr>
      </w:pPr>
    </w:p>
    <w:sectPr w:rsidR="00D70C3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6C02C" w14:textId="77777777" w:rsidR="00B81BC3" w:rsidRDefault="00B81BC3">
      <w:r>
        <w:separator/>
      </w:r>
    </w:p>
  </w:endnote>
  <w:endnote w:type="continuationSeparator" w:id="0">
    <w:p w14:paraId="2C690D82" w14:textId="77777777" w:rsidR="00B81BC3" w:rsidRDefault="00B8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Times New Roman"/>
    <w:charset w:val="00"/>
    <w:family w:val="auto"/>
    <w:pitch w:val="variable"/>
    <w:sig w:usb0="00000001" w:usb1="00000000" w:usb2="00000000" w:usb3="00000000" w:csb0="00000093" w:csb1="00000000"/>
  </w:font>
  <w:font w:name="Poppins Medium">
    <w:altName w:val="Times New Roman"/>
    <w:charset w:val="00"/>
    <w:family w:val="auto"/>
    <w:pitch w:val="variable"/>
    <w:sig w:usb0="00000001" w:usb1="00000000" w:usb2="00000000" w:usb3="00000000" w:csb0="00000093" w:csb1="00000000"/>
  </w:font>
  <w:font w:name="Poppins SemiBold">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BC77C" w14:textId="77777777" w:rsidR="00D70C3F" w:rsidRDefault="00D70C3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B402" w14:textId="77777777" w:rsidR="00D70C3F" w:rsidRDefault="00D70C3F">
    <w:pPr>
      <w:pBdr>
        <w:top w:val="nil"/>
        <w:left w:val="nil"/>
        <w:bottom w:val="nil"/>
        <w:right w:val="nil"/>
        <w:between w:val="nil"/>
      </w:pBdr>
      <w:tabs>
        <w:tab w:val="center" w:pos="4513"/>
        <w:tab w:val="right" w:pos="9026"/>
      </w:tabs>
      <w:rPr>
        <w:color w:val="000000"/>
      </w:rPr>
    </w:pPr>
  </w:p>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gridCol w:w="2518"/>
    </w:tblGrid>
    <w:tr w:rsidR="00D70C3F" w14:paraId="36AC8D6C" w14:textId="77777777">
      <w:trPr>
        <w:trHeight w:val="851"/>
      </w:trPr>
      <w:tc>
        <w:tcPr>
          <w:tcW w:w="7938" w:type="dxa"/>
          <w:tcBorders>
            <w:top w:val="nil"/>
            <w:left w:val="nil"/>
            <w:bottom w:val="nil"/>
            <w:right w:val="nil"/>
          </w:tcBorders>
          <w:vAlign w:val="bottom"/>
        </w:tcPr>
        <w:p w14:paraId="16B561A8" w14:textId="77777777" w:rsidR="00D70C3F" w:rsidRDefault="00D70C3F">
          <w:pPr>
            <w:pBdr>
              <w:top w:val="nil"/>
              <w:left w:val="nil"/>
              <w:bottom w:val="nil"/>
              <w:right w:val="nil"/>
              <w:between w:val="nil"/>
            </w:pBdr>
            <w:tabs>
              <w:tab w:val="center" w:pos="4513"/>
              <w:tab w:val="right" w:pos="9026"/>
            </w:tabs>
            <w:rPr>
              <w:rFonts w:ascii="Poppins Medium" w:eastAsia="Poppins Medium" w:hAnsi="Poppins Medium" w:cs="Poppins Medium"/>
              <w:color w:val="000000"/>
              <w:sz w:val="18"/>
              <w:szCs w:val="18"/>
            </w:rPr>
          </w:pPr>
        </w:p>
      </w:tc>
      <w:tc>
        <w:tcPr>
          <w:tcW w:w="2518" w:type="dxa"/>
          <w:tcBorders>
            <w:top w:val="nil"/>
            <w:left w:val="nil"/>
            <w:bottom w:val="nil"/>
            <w:right w:val="nil"/>
          </w:tcBorders>
          <w:vAlign w:val="bottom"/>
        </w:tcPr>
        <w:p w14:paraId="477034F6" w14:textId="77777777" w:rsidR="00D70C3F" w:rsidRDefault="00E13925">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41457D2A" wp14:editId="21DF8ED9">
                <wp:extent cx="346242" cy="446968"/>
                <wp:effectExtent l="0" t="0" r="0" b="0"/>
                <wp:docPr id="20"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icon&#10;&#10;Description automatically generated"/>
                        <pic:cNvPicPr preferRelativeResize="0"/>
                      </pic:nvPicPr>
                      <pic:blipFill>
                        <a:blip r:embed="rId1"/>
                        <a:srcRect/>
                        <a:stretch>
                          <a:fillRect/>
                        </a:stretch>
                      </pic:blipFill>
                      <pic:spPr>
                        <a:xfrm>
                          <a:off x="0" y="0"/>
                          <a:ext cx="346242" cy="446968"/>
                        </a:xfrm>
                        <a:prstGeom prst="rect">
                          <a:avLst/>
                        </a:prstGeom>
                        <a:ln/>
                      </pic:spPr>
                    </pic:pic>
                  </a:graphicData>
                </a:graphic>
              </wp:inline>
            </w:drawing>
          </w:r>
        </w:p>
      </w:tc>
    </w:tr>
  </w:tbl>
  <w:p w14:paraId="14BA29BA" w14:textId="77777777" w:rsidR="00D70C3F" w:rsidRDefault="00D70C3F">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7A4A" w14:textId="77777777" w:rsidR="00D70C3F" w:rsidRDefault="00D70C3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DAFAD" w14:textId="77777777" w:rsidR="00B81BC3" w:rsidRDefault="00B81BC3">
      <w:r>
        <w:separator/>
      </w:r>
    </w:p>
  </w:footnote>
  <w:footnote w:type="continuationSeparator" w:id="0">
    <w:p w14:paraId="53385B28" w14:textId="77777777" w:rsidR="00B81BC3" w:rsidRDefault="00B8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B9FA" w14:textId="77777777" w:rsidR="00D70C3F" w:rsidRDefault="00D70C3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587C5" w14:textId="77777777" w:rsidR="00D70C3F" w:rsidRDefault="00D70C3F">
    <w:pPr>
      <w:widowControl w:val="0"/>
      <w:pBdr>
        <w:top w:val="nil"/>
        <w:left w:val="nil"/>
        <w:bottom w:val="nil"/>
        <w:right w:val="nil"/>
        <w:between w:val="nil"/>
      </w:pBdr>
      <w:spacing w:line="276" w:lineRule="auto"/>
      <w:rPr>
        <w:rFonts w:ascii="Poppins" w:eastAsia="Poppins" w:hAnsi="Poppins" w:cs="Poppins"/>
        <w:sz w:val="18"/>
        <w:szCs w:val="18"/>
      </w:rPr>
    </w:pPr>
  </w:p>
  <w:tbl>
    <w:tblPr>
      <w:tblStyle w:val="a3"/>
      <w:tblW w:w="10456"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D70C3F" w14:paraId="249B5EF8" w14:textId="77777777">
      <w:trPr>
        <w:cantSplit/>
        <w:trHeight w:val="1418"/>
      </w:trPr>
      <w:tc>
        <w:tcPr>
          <w:tcW w:w="5228" w:type="dxa"/>
        </w:tcPr>
        <w:p w14:paraId="4306586C" w14:textId="77777777" w:rsidR="00D70C3F" w:rsidRDefault="00E13925">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2DC1C1BD" wp14:editId="7D323E7B">
                <wp:extent cx="1428524" cy="1035839"/>
                <wp:effectExtent l="0" t="0" r="0" b="0"/>
                <wp:docPr id="19" name="image3.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with low confidence"/>
                        <pic:cNvPicPr preferRelativeResize="0"/>
                      </pic:nvPicPr>
                      <pic:blipFill>
                        <a:blip r:embed="rId1"/>
                        <a:srcRect/>
                        <a:stretch>
                          <a:fillRect/>
                        </a:stretch>
                      </pic:blipFill>
                      <pic:spPr>
                        <a:xfrm>
                          <a:off x="0" y="0"/>
                          <a:ext cx="1428524" cy="1035839"/>
                        </a:xfrm>
                        <a:prstGeom prst="rect">
                          <a:avLst/>
                        </a:prstGeom>
                        <a:ln/>
                      </pic:spPr>
                    </pic:pic>
                  </a:graphicData>
                </a:graphic>
              </wp:inline>
            </w:drawing>
          </w:r>
        </w:p>
      </w:tc>
      <w:tc>
        <w:tcPr>
          <w:tcW w:w="5228" w:type="dxa"/>
        </w:tcPr>
        <w:p w14:paraId="657B087D" w14:textId="77777777" w:rsidR="00D70C3F" w:rsidRDefault="00E13925">
          <w:pPr>
            <w:pBdr>
              <w:top w:val="nil"/>
              <w:left w:val="nil"/>
              <w:bottom w:val="nil"/>
              <w:right w:val="nil"/>
              <w:between w:val="nil"/>
            </w:pBdr>
            <w:tabs>
              <w:tab w:val="center" w:pos="4513"/>
              <w:tab w:val="right" w:pos="9026"/>
            </w:tabs>
            <w:jc w:val="right"/>
            <w:rPr>
              <w:rFonts w:ascii="Poppins Medium" w:eastAsia="Poppins Medium" w:hAnsi="Poppins Medium" w:cs="Poppins Medium"/>
              <w:color w:val="024601"/>
              <w:sz w:val="18"/>
              <w:szCs w:val="18"/>
            </w:rPr>
          </w:pPr>
          <w:r>
            <w:rPr>
              <w:rFonts w:ascii="Poppins Medium" w:eastAsia="Poppins Medium" w:hAnsi="Poppins Medium" w:cs="Poppins Medium"/>
              <w:color w:val="FED528"/>
              <w:sz w:val="18"/>
              <w:szCs w:val="18"/>
            </w:rPr>
            <w:t>GROWING</w:t>
          </w:r>
          <w:r>
            <w:rPr>
              <w:rFonts w:ascii="Poppins Medium" w:eastAsia="Poppins Medium" w:hAnsi="Poppins Medium" w:cs="Poppins Medium"/>
              <w:color w:val="024601"/>
              <w:sz w:val="18"/>
              <w:szCs w:val="18"/>
            </w:rPr>
            <w:t xml:space="preserve"> </w:t>
          </w:r>
          <w:r>
            <w:rPr>
              <w:rFonts w:ascii="Poppins" w:eastAsia="Poppins" w:hAnsi="Poppins" w:cs="Poppins"/>
              <w:b/>
              <w:color w:val="024601"/>
              <w:sz w:val="18"/>
              <w:szCs w:val="18"/>
            </w:rPr>
            <w:t>TOGETHER</w:t>
          </w:r>
        </w:p>
        <w:p w14:paraId="3C019AC6" w14:textId="77777777" w:rsidR="00D70C3F" w:rsidRDefault="00D70C3F">
          <w:pPr>
            <w:pBdr>
              <w:top w:val="nil"/>
              <w:left w:val="nil"/>
              <w:bottom w:val="nil"/>
              <w:right w:val="nil"/>
              <w:between w:val="nil"/>
            </w:pBdr>
            <w:tabs>
              <w:tab w:val="center" w:pos="4513"/>
              <w:tab w:val="right" w:pos="9026"/>
            </w:tabs>
            <w:jc w:val="right"/>
            <w:rPr>
              <w:rFonts w:ascii="Poppins SemiBold" w:eastAsia="Poppins SemiBold" w:hAnsi="Poppins SemiBold" w:cs="Poppins SemiBold"/>
              <w:b/>
              <w:color w:val="024601"/>
            </w:rPr>
          </w:pPr>
        </w:p>
      </w:tc>
    </w:tr>
  </w:tbl>
  <w:p w14:paraId="77971D0B" w14:textId="77777777" w:rsidR="00D70C3F" w:rsidRDefault="00E13925">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0B93F830" wp14:editId="46A4F485">
          <wp:simplePos x="0" y="0"/>
          <wp:positionH relativeFrom="column">
            <wp:posOffset>-457197</wp:posOffset>
          </wp:positionH>
          <wp:positionV relativeFrom="paragraph">
            <wp:posOffset>2384114</wp:posOffset>
          </wp:positionV>
          <wp:extent cx="6060403" cy="6880532"/>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060403" cy="688053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30653" w14:textId="77777777" w:rsidR="00D70C3F" w:rsidRDefault="00D70C3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480D"/>
    <w:multiLevelType w:val="multilevel"/>
    <w:tmpl w:val="BC6C1518"/>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3F"/>
    <w:rsid w:val="00815741"/>
    <w:rsid w:val="00A01192"/>
    <w:rsid w:val="00B81BC3"/>
    <w:rsid w:val="00D70C3F"/>
    <w:rsid w:val="00E13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B669"/>
  <w15:docId w15:val="{6DB6888E-0523-4187-A4B1-6C8353B3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92670"/>
    <w:pPr>
      <w:tabs>
        <w:tab w:val="center" w:pos="4513"/>
        <w:tab w:val="right" w:pos="9026"/>
      </w:tabs>
    </w:pPr>
  </w:style>
  <w:style w:type="character" w:customStyle="1" w:styleId="HeaderChar">
    <w:name w:val="Header Char"/>
    <w:basedOn w:val="DefaultParagraphFont"/>
    <w:link w:val="Header"/>
    <w:uiPriority w:val="99"/>
    <w:rsid w:val="00B92670"/>
  </w:style>
  <w:style w:type="paragraph" w:styleId="Footer">
    <w:name w:val="footer"/>
    <w:basedOn w:val="Normal"/>
    <w:link w:val="FooterChar"/>
    <w:uiPriority w:val="99"/>
    <w:unhideWhenUsed/>
    <w:rsid w:val="00B92670"/>
    <w:pPr>
      <w:tabs>
        <w:tab w:val="center" w:pos="4513"/>
        <w:tab w:val="right" w:pos="9026"/>
      </w:tabs>
    </w:pPr>
  </w:style>
  <w:style w:type="character" w:customStyle="1" w:styleId="FooterChar">
    <w:name w:val="Footer Char"/>
    <w:basedOn w:val="DefaultParagraphFont"/>
    <w:link w:val="Footer"/>
    <w:uiPriority w:val="99"/>
    <w:rsid w:val="00B92670"/>
  </w:style>
  <w:style w:type="table" w:styleId="TableGrid">
    <w:name w:val="Table Grid"/>
    <w:basedOn w:val="TableNormal"/>
    <w:uiPriority w:val="39"/>
    <w:rsid w:val="00B9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38BD"/>
    <w:rPr>
      <w:color w:val="0563C1" w:themeColor="hyperlink"/>
      <w:u w:val="single"/>
    </w:rPr>
  </w:style>
  <w:style w:type="character" w:customStyle="1" w:styleId="UnresolvedMention">
    <w:name w:val="Unresolved Mention"/>
    <w:basedOn w:val="DefaultParagraphFont"/>
    <w:uiPriority w:val="99"/>
    <w:semiHidden/>
    <w:unhideWhenUsed/>
    <w:rsid w:val="003C38B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Y8CV8AE+yId2VKAjMO0Dvsz+Ng==">AMUW2mW6W0Fdv3jEN+7oT9G+hANK6jwPu759sW2fjucMe3Kuzwkps+IfL84O0KfNVWJs5Q1G5IzTkSnQfvPjdakUmEFpvDnZgUTi9kxQ3j7E/YPn47rTyns=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Sayers</dc:creator>
  <cp:lastModifiedBy>User</cp:lastModifiedBy>
  <cp:revision>4</cp:revision>
  <dcterms:created xsi:type="dcterms:W3CDTF">2023-06-27T08:22:00Z</dcterms:created>
  <dcterms:modified xsi:type="dcterms:W3CDTF">2023-09-14T15:15:00Z</dcterms:modified>
</cp:coreProperties>
</file>